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181"/>
        <w:gridCol w:w="2686"/>
        <w:gridCol w:w="3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32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4F81B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color w:val="FFFFFF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FFFFFF"/>
                <w:kern w:val="0"/>
                <w:sz w:val="28"/>
                <w:szCs w:val="28"/>
                <w:lang w:val="en-US" w:eastAsia="zh-CN" w:bidi="ar"/>
              </w:rPr>
              <w:t>2022年、2023年商铺租赁项目招标清单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商铺序号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经营范围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商铺面积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招标控制价（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bidi="ar"/>
              </w:rPr>
              <w:t>2022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年单月租金）（元）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餐饮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94.7（含外场55.57㎡）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6,000.00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分界洲岛吉祥物商品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245.3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32,000.00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海钓活动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19.04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8,800.00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小旅游工艺品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7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百货商品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434.6（含外场121.6㎡）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58,000.00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8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餐饮使用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8,800.00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清补凉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39.9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8,800.00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11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光碟、相片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37.36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460,000.00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12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餐饮使用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133.4（含外场30.7㎡）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22,000.00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潜水设备展示推介\销售使用</w:t>
            </w:r>
            <w:bookmarkStart w:id="0" w:name="_GoBack"/>
            <w:bookmarkEnd w:id="0"/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10.6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2,000.00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16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餐饮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78.88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36,000.00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18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餐饮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157.18（含外场96.5㎡）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11,000.00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19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冷饮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21.6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2,000.00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20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海钓活动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32.20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5,000.00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20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鱼饲料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1.56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7,000.00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21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烧烤、果汁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442.00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225,000.00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23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食品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176.90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58,000.00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26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德克士快餐食品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77.17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66,000.00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27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精品百货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68.50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5,000.00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餐饮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10,000.00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32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冰淇淋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15.70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19,000.00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33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音乐吧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896.10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28,000.00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35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餐饮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375.85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26,000.00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36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精品百货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161.80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59,000.00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38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拉面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158.64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64,000.00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39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寄存服务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134.05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66,000.00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50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冷饮、炒冰、小吃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125.47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23,000.00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53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烧烤、水果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690.00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81,000.00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57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餐饮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960.50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17,000.00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58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岛服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20.14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30,000.00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61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冷饮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225.60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10,000.00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62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eastAsia="zh-CN" w:bidi="ar"/>
              </w:rPr>
              <w:t>号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贝类工艺品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51.23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33,000.00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欢喜亭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饮料、水果等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131.11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4,000.00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老船长酒吧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音乐吧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990.00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16,000.00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海南味道酒楼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餐饮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862.50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36,000.00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咖啡驿站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餐饮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512.08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9,000.00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彼方休闲馆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酒吧、食品零售、饮料及冷饮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251.20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3,500.00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基地自助售票厅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大玩票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24.00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5,000.00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观光飞机场地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lang w:bidi="ar"/>
              </w:rPr>
              <w:t>观光飞机场地</w:t>
            </w: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200.00 </w:t>
            </w: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 10,000.00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218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</w:p>
        </w:tc>
        <w:tc>
          <w:tcPr>
            <w:tcW w:w="2686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等线" w:hAnsi="等线" w:eastAsia="等线" w:cs="等线"/>
                <w:color w:val="000000"/>
                <w:sz w:val="22"/>
                <w:szCs w:val="22"/>
              </w:rPr>
              <w:instrText xml:space="preserve"> = sum(D3:D41) \* MERGEFORMAT </w:instrText>
            </w:r>
            <w:r>
              <w:rPr>
                <w:rFonts w:ascii="等线" w:hAnsi="等线" w:eastAsia="等线" w:cs="等线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等线" w:hAnsi="等线" w:eastAsia="等线" w:cs="等线"/>
                <w:color w:val="000000"/>
                <w:sz w:val="22"/>
                <w:szCs w:val="22"/>
              </w:rPr>
              <w:t>1583900</w:t>
            </w:r>
            <w:r>
              <w:rPr>
                <w:rFonts w:ascii="等线" w:hAnsi="等线" w:eastAsia="等线" w:cs="等线"/>
                <w:color w:val="000000"/>
                <w:sz w:val="22"/>
                <w:szCs w:val="22"/>
              </w:rPr>
              <w:fldChar w:fldCharType="end"/>
            </w:r>
          </w:p>
        </w:tc>
      </w:tr>
    </w:tbl>
    <w:p/>
    <w:tbl>
      <w:tblPr>
        <w:tblStyle w:val="5"/>
        <w:tblW w:w="97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3240"/>
        <w:gridCol w:w="3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32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4F81B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FFFFFF"/>
                <w:sz w:val="28"/>
                <w:szCs w:val="28"/>
                <w:lang w:eastAsia="zh-CN"/>
              </w:rPr>
              <w:t>海域使用权租赁项目招标清单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5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9CC2E5" w:themeFill="accent1" w:themeFillTint="99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租赁项目</w:t>
            </w:r>
          </w:p>
        </w:tc>
        <w:tc>
          <w:tcPr>
            <w:tcW w:w="324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9CC2E5" w:themeFill="accent1" w:themeFillTint="99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经营范围</w:t>
            </w:r>
          </w:p>
        </w:tc>
        <w:tc>
          <w:tcPr>
            <w:tcW w:w="3434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9CC2E5" w:themeFill="accent1" w:themeFillTint="9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招标控制价（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highlight w:val="none"/>
                <w:lang w:bidi="ar"/>
              </w:rPr>
              <w:t>2022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年单月租金）（元）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5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海域使用权</w:t>
            </w:r>
          </w:p>
        </w:tc>
        <w:tc>
          <w:tcPr>
            <w:tcW w:w="324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海钓</w:t>
            </w:r>
          </w:p>
        </w:tc>
        <w:tc>
          <w:tcPr>
            <w:tcW w:w="3434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5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海域使用权</w:t>
            </w:r>
          </w:p>
        </w:tc>
        <w:tc>
          <w:tcPr>
            <w:tcW w:w="324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水上城堡、水上勇士、帆船</w:t>
            </w:r>
          </w:p>
        </w:tc>
        <w:tc>
          <w:tcPr>
            <w:tcW w:w="3434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5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海域使用权</w:t>
            </w:r>
          </w:p>
        </w:tc>
        <w:tc>
          <w:tcPr>
            <w:tcW w:w="324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浮潜（两个区域：客房A幢和鳐鱼互动区）、玻璃船加航拍</w:t>
            </w:r>
          </w:p>
        </w:tc>
        <w:tc>
          <w:tcPr>
            <w:tcW w:w="3434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5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海域使用权</w:t>
            </w:r>
          </w:p>
        </w:tc>
        <w:tc>
          <w:tcPr>
            <w:tcW w:w="324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浮潜（两个区域：客房A幢和鳐鱼互动区）、玻璃船加航拍</w:t>
            </w:r>
          </w:p>
        </w:tc>
        <w:tc>
          <w:tcPr>
            <w:tcW w:w="3434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5,000.00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31F15"/>
    <w:rsid w:val="005A3CE4"/>
    <w:rsid w:val="007F642F"/>
    <w:rsid w:val="058265AA"/>
    <w:rsid w:val="0DD83B7A"/>
    <w:rsid w:val="177977BA"/>
    <w:rsid w:val="1F2C7350"/>
    <w:rsid w:val="37F34E9F"/>
    <w:rsid w:val="3BA13835"/>
    <w:rsid w:val="3FE67381"/>
    <w:rsid w:val="43E13C5E"/>
    <w:rsid w:val="4C686A55"/>
    <w:rsid w:val="6873123A"/>
    <w:rsid w:val="71246152"/>
    <w:rsid w:val="7613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800" w:lineRule="exact"/>
      <w:jc w:val="center"/>
      <w:outlineLvl w:val="0"/>
    </w:pPr>
    <w:rPr>
      <w:b/>
      <w:kern w:val="44"/>
      <w:sz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ind w:left="120"/>
    </w:pPr>
    <w:rPr>
      <w:rFonts w:ascii="宋体" w:hAnsi="宋体" w:eastAsia="宋体" w:cs="宋体"/>
      <w:szCs w:val="21"/>
      <w:lang w:val="zh-CN" w:bidi="zh-CN"/>
    </w:rPr>
  </w:style>
  <w:style w:type="paragraph" w:styleId="4">
    <w:name w:val="toc 1"/>
    <w:basedOn w:val="1"/>
    <w:next w:val="1"/>
    <w:qFormat/>
    <w:uiPriority w:val="0"/>
  </w:style>
  <w:style w:type="paragraph" w:customStyle="1" w:styleId="7">
    <w:name w:val="WPSOffice手动目录 1"/>
    <w:qFormat/>
    <w:uiPriority w:val="0"/>
    <w:rPr>
      <w:rFonts w:ascii="Times New Roman" w:hAnsi="Times New Roman" w:eastAsia="宋体" w:cstheme="minorBidi"/>
      <w:b/>
      <w:sz w:val="28"/>
      <w:lang w:val="en-US" w:eastAsia="zh-CN" w:bidi="ar-SA"/>
    </w:rPr>
  </w:style>
  <w:style w:type="paragraph" w:customStyle="1" w:styleId="8">
    <w:name w:val="WPSOffice手动目录 2"/>
    <w:qFormat/>
    <w:uiPriority w:val="0"/>
    <w:rPr>
      <w:rFonts w:ascii="Times New Roman" w:hAnsi="Times New Roman" w:eastAsia="宋体" w:cstheme="minorBidi"/>
      <w:b/>
      <w:sz w:val="24"/>
      <w:lang w:val="en-US" w:eastAsia="zh-CN" w:bidi="ar-SA"/>
    </w:rPr>
  </w:style>
  <w:style w:type="paragraph" w:customStyle="1" w:styleId="9">
    <w:name w:val="样式1"/>
    <w:basedOn w:val="4"/>
    <w:qFormat/>
    <w:uiPriority w:val="0"/>
    <w:pPr>
      <w:jc w:val="left"/>
    </w:pPr>
    <w:rPr>
      <w:rFonts w:eastAsia="仿宋"/>
      <w:sz w:val="32"/>
    </w:rPr>
  </w:style>
  <w:style w:type="character" w:customStyle="1" w:styleId="10">
    <w:name w:val="标题新"/>
    <w:basedOn w:val="6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1">
    <w:name w:val="font71"/>
    <w:basedOn w:val="6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2">
    <w:name w:val="font51"/>
    <w:basedOn w:val="6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4</Pages>
  <Words>252</Words>
  <Characters>1440</Characters>
  <Lines>12</Lines>
  <Paragraphs>3</Paragraphs>
  <TotalTime>2</TotalTime>
  <ScaleCrop>false</ScaleCrop>
  <LinksUpToDate>false</LinksUpToDate>
  <CharactersWithSpaces>1689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2021-11-09T06:10:00Z</dcterms:created>
  <dc:creator>符浩婷</dc:creator>
  <cp:lastModifiedBy>盒子怪</cp:lastModifiedBy>
  <dcterms:modified xsi:type="dcterms:W3CDTF">2021-11-11T01:04:10Z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D1E701DC8B5342038F8FD1B783B20392</vt:lpwstr>
  </property>
</Properties>
</file>